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8" w:rsidRPr="009A7D38" w:rsidRDefault="004C3438" w:rsidP="00291D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Chiastic Structure of the Book of Job, Part 73</w:t>
      </w:r>
    </w:p>
    <w:p w:rsidR="004C3438" w:rsidRPr="009A7D38" w:rsidRDefault="004C3438" w:rsidP="00291D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L.’ </w:t>
      </w:r>
      <w:proofErr w:type="gramStart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Words of Job (29:1-31:40)</w:t>
      </w: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Pr="00E6171E" w:rsidRDefault="004C3438" w:rsidP="00FF5204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4C3438" w:rsidRPr="002A7D0F" w:rsidRDefault="004C3438" w:rsidP="00FF5204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2A7D0F">
        <w:rPr>
          <w:rFonts w:ascii="Times New Roman" w:hAnsi="Times New Roman" w:cs="Times New Roman"/>
          <w:sz w:val="16"/>
          <w:szCs w:val="16"/>
        </w:rPr>
        <w:t xml:space="preserve">1. His Years as a </w:t>
      </w:r>
      <w:proofErr w:type="gramStart"/>
      <w:r w:rsidRPr="002A7D0F">
        <w:rPr>
          <w:rFonts w:ascii="Times New Roman" w:hAnsi="Times New Roman" w:cs="Times New Roman"/>
          <w:sz w:val="16"/>
          <w:szCs w:val="16"/>
        </w:rPr>
        <w:t>Minor  (</w:t>
      </w:r>
      <w:proofErr w:type="gramEnd"/>
      <w:r w:rsidRPr="002A7D0F">
        <w:rPr>
          <w:rFonts w:ascii="Times New Roman" w:hAnsi="Times New Roman" w:cs="Times New Roman"/>
          <w:sz w:val="16"/>
          <w:szCs w:val="16"/>
        </w:rPr>
        <w:t>Job 29:1-6)</w:t>
      </w:r>
    </w:p>
    <w:p w:rsidR="004C3438" w:rsidRPr="002A7D0F" w:rsidRDefault="004C3438" w:rsidP="00FF5204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A7D0F">
        <w:rPr>
          <w:rFonts w:ascii="Times New Roman" w:hAnsi="Times New Roman" w:cs="Times New Roman"/>
          <w:b/>
          <w:sz w:val="16"/>
          <w:szCs w:val="16"/>
        </w:rPr>
        <w:t xml:space="preserve">2. His Years of </w:t>
      </w:r>
      <w:proofErr w:type="gramStart"/>
      <w:r w:rsidRPr="002A7D0F">
        <w:rPr>
          <w:rFonts w:ascii="Times New Roman" w:hAnsi="Times New Roman" w:cs="Times New Roman"/>
          <w:b/>
          <w:sz w:val="16"/>
          <w:szCs w:val="16"/>
        </w:rPr>
        <w:t>Maturity  (</w:t>
      </w:r>
      <w:proofErr w:type="gramEnd"/>
      <w:r w:rsidRPr="002A7D0F">
        <w:rPr>
          <w:rFonts w:ascii="Times New Roman" w:hAnsi="Times New Roman" w:cs="Times New Roman"/>
          <w:b/>
          <w:sz w:val="16"/>
          <w:szCs w:val="16"/>
        </w:rPr>
        <w:t>Job 29:7-17)</w:t>
      </w:r>
    </w:p>
    <w:p w:rsidR="004C3438" w:rsidRPr="00E6171E" w:rsidRDefault="004C3438" w:rsidP="00FF5204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sz w:val="16"/>
          <w:szCs w:val="16"/>
        </w:rPr>
        <w:t xml:space="preserve">3. His 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E6171E">
        <w:rPr>
          <w:rFonts w:ascii="Times New Roman" w:hAnsi="Times New Roman" w:cs="Times New Roman"/>
          <w:sz w:val="16"/>
          <w:szCs w:val="16"/>
        </w:rPr>
        <w:t>ears of Maintenance (Job 29:18-25)</w:t>
      </w:r>
    </w:p>
    <w:p w:rsidR="004C3438" w:rsidRPr="00CC1447" w:rsidRDefault="004C3438" w:rsidP="00FF5204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4C3438" w:rsidRPr="00E6171E" w:rsidRDefault="004C3438" w:rsidP="00FF5204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PREMISE:  </w:t>
      </w: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thought about and rejoiced in his personal history to encourage him in testing.  He was indeed a righteous man as the Lord averred, and he gave an impartial and true evaluation of his testimony. Job pictured Christ: </w:t>
      </w:r>
      <w:r w:rsidRPr="004C3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“For ye know the grace of our Lord Jesus Christ, that, though he was rich, yet for your sakes he became poor, that ye through his poverty might be rich” </w:t>
      </w: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(II Cor. 8: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9)</w:t>
      </w: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 Prospect for Self (v. 18)</w:t>
      </w:r>
    </w:p>
    <w:p w:rsidR="004C3438" w:rsidRDefault="00FF5204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 His Home (v. 18a)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“nest” &gt; qen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 (13x) &gt; </w:t>
      </w:r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contra 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&gt; Job 1:13-19</w:t>
      </w:r>
    </w:p>
    <w:p w:rsidR="004C3438" w:rsidRDefault="00FF5204" w:rsidP="00FF5204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His Health (18b)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“sand” &gt; </w:t>
      </w:r>
      <w:proofErr w:type="spellStart"/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chol</w:t>
      </w:r>
      <w:proofErr w:type="spellEnd"/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 (23x) innumerable &gt; cf. Gen. 22:17 (he was 70 and Lord doubled his age to 140 + 70 = 210 [Job 42:16]) &gt; 1 Ki. 5:9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3438" w:rsidRDefault="004C3438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Pr="00FF5204" w:rsidRDefault="004C3438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His Prosperity (vv. </w:t>
      </w:r>
      <w:r w:rsidR="00FF5204"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19-24</w:t>
      </w:r>
      <w:r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C3438" w:rsidRDefault="00FF5204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His Prosperity Expanded (v. 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like a well-watered tree (Ps. 1:3)</w:t>
      </w:r>
    </w:p>
    <w:p w:rsidR="004C3438" w:rsidRDefault="00FF5204" w:rsidP="00FF5204">
      <w:pPr>
        <w:shd w:val="clear" w:color="auto" w:fill="FFFFFF"/>
        <w:spacing w:after="0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His Prosperity Energized (v. 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His prestige and strength or power flourished &gt; Job 19:9; 40:10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204" w:rsidRPr="00291DAD" w:rsidRDefault="00FF5204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His Prosperity Empowered (vv. 21-22)</w:t>
      </w: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291DAD" w:rsidRDefault="00FF5204" w:rsidP="00291DAD">
      <w:pPr>
        <w:shd w:val="clear" w:color="auto" w:fill="FFFFFF"/>
        <w:spacing w:after="0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As a Counselor (v. 21 &gt; cf. Job 29:7)</w:t>
      </w:r>
    </w:p>
    <w:p w:rsidR="00291DAD" w:rsidRDefault="00FF5204" w:rsidP="00291DAD">
      <w:pPr>
        <w:shd w:val="clear" w:color="auto" w:fill="FFFFFF"/>
        <w:spacing w:after="0"/>
        <w:ind w:left="2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291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DAD"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As a Closer (v. 22) &gt; he concluded his truthful discourse with no unturned truth! As a teacher his authoritative teaching came down to them; cf. James the pastor (Acts 15:13, 19)</w:t>
      </w:r>
    </w:p>
    <w:p w:rsidR="00291DAD" w:rsidRPr="009A7D38" w:rsidRDefault="00291DAD" w:rsidP="00291DAD">
      <w:pPr>
        <w:shd w:val="clear" w:color="auto" w:fill="FFFFFF"/>
        <w:spacing w:after="0"/>
        <w:ind w:left="2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As a Comforter (v. 23) &gt; they waited for his refreshing and comforting words as warm spring rains (Prov. 16:15)</w:t>
      </w:r>
    </w:p>
    <w:p w:rsidR="004C3438" w:rsidRPr="00291DAD" w:rsidRDefault="00FF5204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His Prosperity Encouraged (v. 24)</w:t>
      </w:r>
    </w:p>
    <w:p w:rsidR="004C3438" w:rsidRDefault="00291DAD" w:rsidP="00291DAD">
      <w:pPr>
        <w:shd w:val="clear" w:color="auto" w:fill="FFFFFF"/>
        <w:spacing w:after="0"/>
        <w:ind w:left="21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His Laughter (</w:t>
      </w:r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sachaq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 [Job 5:22; Eccl. 3:4]) &gt; they couldn’t believe his pleasantries with them</w:t>
      </w:r>
    </w:p>
    <w:p w:rsidR="00291DAD" w:rsidRDefault="00291DAD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His Light &gt; they received and enjoyed his smile toward them</w:t>
      </w:r>
    </w:p>
    <w:p w:rsidR="00291DAD" w:rsidRDefault="00291DAD" w:rsidP="00FF5204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Pr="00FF5204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A.’ His Prospect for Society </w:t>
      </w:r>
      <w:r w:rsidR="00FF5204"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(v. 25)</w:t>
      </w:r>
    </w:p>
    <w:p w:rsidR="00291DAD" w:rsidRDefault="00291DAD" w:rsidP="00291DA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His Control (v. 25a)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he was a chief (</w:t>
      </w:r>
      <w:proofErr w:type="spellStart"/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rosh</w:t>
      </w:r>
      <w:proofErr w:type="spellEnd"/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) helping to direct them</w:t>
      </w:r>
    </w:p>
    <w:p w:rsidR="00291DAD" w:rsidRPr="009A7D38" w:rsidRDefault="00291DAD" w:rsidP="00291DAD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His Compassion (v. 25b)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he was a compassionate king (</w:t>
      </w:r>
      <w:r w:rsidRPr="004C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melech</w:t>
      </w:r>
      <w:r w:rsidRPr="009A7D38">
        <w:rPr>
          <w:rFonts w:ascii="Times New Roman" w:eastAsia="Times New Roman" w:hAnsi="Times New Roman" w:cs="Times New Roman"/>
          <w:color w:val="000000"/>
          <w:sz w:val="24"/>
          <w:szCs w:val="24"/>
        </w:rPr>
        <w:t>) &gt; he took care of his army of followers</w:t>
      </w: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4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204" w:rsidRPr="009A7D38" w:rsidRDefault="004C3438" w:rsidP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CONCLUSION:</w:t>
      </w:r>
      <w:r w:rsidR="00FF5204" w:rsidRPr="00F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204" w:rsidRPr="00FF52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="00FF5204" w:rsidRPr="00FF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But he said unto her, Thou speakest as one of the foolish women speaketh. What? </w:t>
      </w:r>
      <w:proofErr w:type="gramStart"/>
      <w:r w:rsidR="00FF5204" w:rsidRPr="00FF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shall</w:t>
      </w:r>
      <w:proofErr w:type="gramEnd"/>
      <w:r w:rsidR="00FF5204" w:rsidRPr="00FF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we receive good at the hand of God, and shall we not receive evil? In all this did not Job sin with his lips”</w:t>
      </w:r>
      <w:r w:rsidR="00FF5204" w:rsidRPr="009A7D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(Job 2:10).</w:t>
      </w:r>
    </w:p>
    <w:p w:rsidR="004C3438" w:rsidRPr="00FF5204" w:rsidRDefault="00FF5204" w:rsidP="00FF5204">
      <w:pPr>
        <w:shd w:val="clear" w:color="auto" w:fill="FFFFFF"/>
        <w:tabs>
          <w:tab w:val="left" w:pos="1826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2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FF5204" w:rsidRDefault="00FF520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5204" w:rsidSect="004C3438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C8"/>
    <w:multiLevelType w:val="multilevel"/>
    <w:tmpl w:val="AC32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1E73"/>
    <w:multiLevelType w:val="multilevel"/>
    <w:tmpl w:val="A58C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4C06"/>
    <w:multiLevelType w:val="multilevel"/>
    <w:tmpl w:val="A4F4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67D1F"/>
    <w:multiLevelType w:val="multilevel"/>
    <w:tmpl w:val="A58C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6371E"/>
    <w:multiLevelType w:val="multilevel"/>
    <w:tmpl w:val="038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9A7D38"/>
    <w:rsid w:val="00291DAD"/>
    <w:rsid w:val="00387A88"/>
    <w:rsid w:val="004B088E"/>
    <w:rsid w:val="004C3438"/>
    <w:rsid w:val="007C67E5"/>
    <w:rsid w:val="00880FE6"/>
    <w:rsid w:val="009813DA"/>
    <w:rsid w:val="009A7D38"/>
    <w:rsid w:val="00B604D5"/>
    <w:rsid w:val="00CB093A"/>
    <w:rsid w:val="00F33CB1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D38"/>
    <w:rPr>
      <w:b/>
      <w:bCs/>
    </w:rPr>
  </w:style>
  <w:style w:type="character" w:styleId="Emphasis">
    <w:name w:val="Emphasis"/>
    <w:basedOn w:val="DefaultParagraphFont"/>
    <w:uiPriority w:val="20"/>
    <w:qFormat/>
    <w:rsid w:val="009A7D38"/>
    <w:rPr>
      <w:i/>
      <w:iCs/>
    </w:rPr>
  </w:style>
  <w:style w:type="paragraph" w:styleId="ListParagraph">
    <w:name w:val="List Paragraph"/>
    <w:basedOn w:val="Normal"/>
    <w:uiPriority w:val="34"/>
    <w:qFormat/>
    <w:rsid w:val="004C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1</cp:revision>
  <dcterms:created xsi:type="dcterms:W3CDTF">2024-01-20T21:40:00Z</dcterms:created>
  <dcterms:modified xsi:type="dcterms:W3CDTF">2024-01-21T01:13:00Z</dcterms:modified>
</cp:coreProperties>
</file>